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E8" w:rsidRPr="00AF623B" w:rsidRDefault="005527E8" w:rsidP="005527E8">
      <w:pPr>
        <w:pStyle w:val="a3"/>
        <w:tabs>
          <w:tab w:val="left" w:pos="3500"/>
        </w:tabs>
        <w:ind w:left="153" w:right="153"/>
        <w:jc w:val="center"/>
        <w:rPr>
          <w:b/>
        </w:rPr>
      </w:pPr>
      <w:r>
        <w:rPr>
          <w:b/>
        </w:rPr>
        <w:t xml:space="preserve"> </w:t>
      </w:r>
      <w:r w:rsidRPr="00AF623B">
        <w:rPr>
          <w:b/>
        </w:rPr>
        <w:t xml:space="preserve"> ПРАВИЛА ПОДАЧИ И РАССМОТРЕНИЯ АПЕЛЛЯЦИЙ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По результатам вступительного испытания </w:t>
      </w:r>
      <w:proofErr w:type="gramStart"/>
      <w:r>
        <w:t>поступающий</w:t>
      </w:r>
      <w:proofErr w:type="gramEnd"/>
      <w: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Апелляция подается </w:t>
      </w:r>
      <w:proofErr w:type="gramStart"/>
      <w:r>
        <w:t>поступающим</w:t>
      </w:r>
      <w:proofErr w:type="gramEnd"/>
      <w:r>
        <w:t xml:space="preserve"> лично на следующий день после объявления результата вступительного испытания. При этом </w:t>
      </w:r>
      <w:proofErr w:type="gramStart"/>
      <w:r>
        <w:t>поступающий</w:t>
      </w:r>
      <w:proofErr w:type="gramEnd"/>
      <w:r>
        <w:t xml:space="preserve"> имеет право ознакомиться со своей работой, выполненной в ходе вступительного испытания, в порядке, установленном колледжем. Приемная комиссия обеспечивает прием апелляций в течение всего рабочего дня. Рассмотрение апелляций проводится не позднее следующего дня после дня ознакомления с работами, выполненными в ходе вступительных испытаний.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В апелляционную комиссию при рассмотрении апелляций включаются в качестве независимых экспертов представители органа исполнительной власти субъекта Российской Федерации – Департамента Смоленской области по образованию и науке.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proofErr w:type="gramStart"/>
      <w:r>
        <w:t>Поступающий</w:t>
      </w:r>
      <w:proofErr w:type="gramEnd"/>
      <w: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С несовершеннолетним поступающим имеет право присутствовать один из родителей или иных законных представителей.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После рассмотрения апелляции выносится решение апелляционной комиссии об оценке по вступительному испытанию. </w:t>
      </w:r>
    </w:p>
    <w:p w:rsidR="005527E8" w:rsidRDefault="005527E8" w:rsidP="005527E8">
      <w:pPr>
        <w:pStyle w:val="a3"/>
        <w:numPr>
          <w:ilvl w:val="0"/>
          <w:numId w:val="1"/>
        </w:numPr>
        <w:tabs>
          <w:tab w:val="left" w:pos="3500"/>
        </w:tabs>
        <w:ind w:right="153"/>
        <w:jc w:val="both"/>
      </w:pPr>
      <w:r>
        <w:t xml:space="preserve">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</w:t>
      </w:r>
      <w:proofErr w:type="gramStart"/>
      <w:r>
        <w:t>сведения</w:t>
      </w:r>
      <w:proofErr w:type="gramEnd"/>
      <w:r>
        <w:t xml:space="preserve"> поступающего (под роспись). </w:t>
      </w:r>
    </w:p>
    <w:p w:rsidR="00411FE4" w:rsidRDefault="00411FE4"/>
    <w:sectPr w:rsidR="00411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005CD"/>
    <w:multiLevelType w:val="hybridMultilevel"/>
    <w:tmpl w:val="6A64F66E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27E8"/>
    <w:rsid w:val="00411FE4"/>
    <w:rsid w:val="00552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E8"/>
    <w:pPr>
      <w:spacing w:after="0" w:line="240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>РТПиСО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ADM004</dc:creator>
  <cp:keywords/>
  <dc:description/>
  <cp:lastModifiedBy>ADM004</cp:lastModifiedBy>
  <cp:revision>2</cp:revision>
  <dcterms:created xsi:type="dcterms:W3CDTF">2019-03-04T06:42:00Z</dcterms:created>
  <dcterms:modified xsi:type="dcterms:W3CDTF">2019-03-04T06:43:00Z</dcterms:modified>
</cp:coreProperties>
</file>